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43" w:rsidRDefault="009D3343" w:rsidP="009D3343">
      <w:pPr>
        <w:jc w:val="center"/>
        <w:rPr>
          <w:rFonts w:eastAsia="標楷體"/>
          <w:b/>
          <w:sz w:val="28"/>
          <w:szCs w:val="28"/>
          <w:shd w:val="pct15" w:color="auto" w:fill="FFFFFF"/>
        </w:rPr>
      </w:pPr>
      <w:r>
        <w:rPr>
          <w:rFonts w:eastAsia="標楷體" w:hint="eastAsia"/>
          <w:sz w:val="32"/>
          <w:szCs w:val="32"/>
        </w:rPr>
        <w:t>國立高雄大學管理學院尤努斯社會型企業學術研究中心設置辦法</w:t>
      </w:r>
    </w:p>
    <w:p w:rsidR="009D3343" w:rsidRPr="00DC5DE6" w:rsidRDefault="009D3343" w:rsidP="009D3343">
      <w:pPr>
        <w:rPr>
          <w:rFonts w:eastAsia="標楷體"/>
          <w:sz w:val="20"/>
          <w:szCs w:val="20"/>
        </w:rPr>
      </w:pPr>
      <w:r w:rsidRPr="00DC5DE6">
        <w:rPr>
          <w:rFonts w:eastAsia="標楷體"/>
          <w:sz w:val="20"/>
          <w:szCs w:val="20"/>
        </w:rPr>
        <w:t>106</w:t>
      </w:r>
      <w:r w:rsidRPr="00DC5DE6">
        <w:rPr>
          <w:rFonts w:eastAsia="標楷體" w:hint="eastAsia"/>
          <w:sz w:val="20"/>
          <w:szCs w:val="20"/>
        </w:rPr>
        <w:t>年</w:t>
      </w:r>
      <w:r w:rsidRPr="00DC5DE6">
        <w:rPr>
          <w:rFonts w:eastAsia="標楷體"/>
          <w:sz w:val="20"/>
          <w:szCs w:val="20"/>
        </w:rPr>
        <w:t>11</w:t>
      </w:r>
      <w:r w:rsidRPr="00DC5DE6">
        <w:rPr>
          <w:rFonts w:eastAsia="標楷體" w:hint="eastAsia"/>
          <w:sz w:val="20"/>
          <w:szCs w:val="20"/>
        </w:rPr>
        <w:t>月</w:t>
      </w:r>
      <w:r w:rsidRPr="00DC5DE6">
        <w:rPr>
          <w:rFonts w:eastAsia="標楷體"/>
          <w:sz w:val="20"/>
          <w:szCs w:val="20"/>
        </w:rPr>
        <w:t>8</w:t>
      </w:r>
      <w:r w:rsidRPr="00DC5DE6">
        <w:rPr>
          <w:rFonts w:eastAsia="標楷體" w:hint="eastAsia"/>
          <w:sz w:val="20"/>
          <w:szCs w:val="20"/>
        </w:rPr>
        <w:t>日管理學院第</w:t>
      </w:r>
      <w:r w:rsidRPr="00DC5DE6">
        <w:rPr>
          <w:rFonts w:eastAsia="標楷體"/>
          <w:sz w:val="20"/>
          <w:szCs w:val="20"/>
        </w:rPr>
        <w:t>39</w:t>
      </w:r>
      <w:r w:rsidRPr="00DC5DE6">
        <w:rPr>
          <w:rFonts w:eastAsia="標楷體" w:hint="eastAsia"/>
          <w:sz w:val="20"/>
          <w:szCs w:val="20"/>
        </w:rPr>
        <w:t>次院務會議通過</w:t>
      </w:r>
    </w:p>
    <w:p w:rsidR="009D3343" w:rsidRPr="00DC5DE6" w:rsidRDefault="00A3586F" w:rsidP="009D3343">
      <w:pPr>
        <w:rPr>
          <w:rFonts w:eastAsia="標楷體"/>
          <w:color w:val="000000"/>
          <w:sz w:val="20"/>
          <w:szCs w:val="20"/>
        </w:rPr>
      </w:pPr>
      <w:r>
        <w:rPr>
          <w:rFonts w:eastAsia="標楷體" w:hint="eastAsia"/>
          <w:sz w:val="20"/>
          <w:szCs w:val="20"/>
        </w:rPr>
        <w:t>106</w:t>
      </w:r>
      <w:r w:rsidR="009D3343" w:rsidRPr="00DC5DE6">
        <w:rPr>
          <w:rFonts w:eastAsia="標楷體" w:hint="eastAsia"/>
          <w:color w:val="000000"/>
          <w:sz w:val="20"/>
          <w:szCs w:val="20"/>
        </w:rPr>
        <w:t>年</w:t>
      </w:r>
      <w:r>
        <w:rPr>
          <w:rFonts w:eastAsia="標楷體"/>
          <w:color w:val="000000"/>
          <w:sz w:val="20"/>
          <w:szCs w:val="20"/>
        </w:rPr>
        <w:t>12</w:t>
      </w:r>
      <w:r w:rsidR="009D3343" w:rsidRPr="00DC5DE6">
        <w:rPr>
          <w:rFonts w:eastAsia="標楷體" w:hint="eastAsia"/>
          <w:color w:val="000000"/>
          <w:sz w:val="20"/>
          <w:szCs w:val="20"/>
        </w:rPr>
        <w:t>月</w:t>
      </w:r>
      <w:r>
        <w:rPr>
          <w:rFonts w:eastAsia="標楷體"/>
          <w:color w:val="000000"/>
          <w:sz w:val="20"/>
          <w:szCs w:val="20"/>
        </w:rPr>
        <w:t>7</w:t>
      </w:r>
      <w:r w:rsidR="009D3343" w:rsidRPr="00DC5DE6">
        <w:rPr>
          <w:rFonts w:eastAsia="標楷體" w:hint="eastAsia"/>
          <w:color w:val="000000"/>
          <w:sz w:val="20"/>
          <w:szCs w:val="20"/>
        </w:rPr>
        <w:t>日第</w:t>
      </w:r>
      <w:r>
        <w:rPr>
          <w:rFonts w:eastAsia="標楷體"/>
          <w:color w:val="000000"/>
          <w:sz w:val="20"/>
          <w:szCs w:val="20"/>
        </w:rPr>
        <w:t>55</w:t>
      </w:r>
      <w:r w:rsidR="009D3343" w:rsidRPr="00DC5DE6">
        <w:rPr>
          <w:rFonts w:eastAsia="標楷體" w:hint="eastAsia"/>
          <w:color w:val="000000"/>
          <w:sz w:val="20"/>
          <w:szCs w:val="20"/>
        </w:rPr>
        <w:t>次研</w:t>
      </w:r>
      <w:r w:rsidR="009F4879">
        <w:rPr>
          <w:rFonts w:eastAsia="標楷體" w:hint="eastAsia"/>
          <w:color w:val="000000"/>
          <w:sz w:val="20"/>
          <w:szCs w:val="20"/>
        </w:rPr>
        <w:t>究</w:t>
      </w:r>
      <w:r w:rsidR="009D3343" w:rsidRPr="00DC5DE6">
        <w:rPr>
          <w:rFonts w:eastAsia="標楷體" w:hint="eastAsia"/>
          <w:color w:val="000000"/>
          <w:sz w:val="20"/>
          <w:szCs w:val="20"/>
        </w:rPr>
        <w:t>發</w:t>
      </w:r>
      <w:r w:rsidR="009F4879">
        <w:rPr>
          <w:rFonts w:eastAsia="標楷體" w:hint="eastAsia"/>
          <w:color w:val="000000"/>
          <w:sz w:val="20"/>
          <w:szCs w:val="20"/>
        </w:rPr>
        <w:t>展</w:t>
      </w:r>
      <w:bookmarkStart w:id="0" w:name="_GoBack"/>
      <w:bookmarkEnd w:id="0"/>
      <w:r w:rsidR="009D3343" w:rsidRPr="00DC5DE6">
        <w:rPr>
          <w:rFonts w:eastAsia="標楷體" w:hint="eastAsia"/>
          <w:color w:val="000000"/>
          <w:sz w:val="20"/>
          <w:szCs w:val="20"/>
        </w:rPr>
        <w:t>會議</w:t>
      </w:r>
      <w:r w:rsidR="009F4879" w:rsidRPr="009F4879">
        <w:rPr>
          <w:rFonts w:eastAsia="標楷體" w:hint="eastAsia"/>
          <w:color w:val="000000"/>
          <w:sz w:val="20"/>
          <w:szCs w:val="20"/>
        </w:rPr>
        <w:t>修正後</w:t>
      </w:r>
      <w:r w:rsidR="009D3343" w:rsidRPr="00DC5DE6">
        <w:rPr>
          <w:rFonts w:eastAsia="標楷體" w:hint="eastAsia"/>
          <w:color w:val="000000"/>
          <w:sz w:val="20"/>
          <w:szCs w:val="20"/>
        </w:rPr>
        <w:t>核備</w:t>
      </w:r>
    </w:p>
    <w:p w:rsidR="009D3343" w:rsidRDefault="009D3343" w:rsidP="009D3343">
      <w:pPr>
        <w:rPr>
          <w:rFonts w:eastAsia="標楷體"/>
          <w:color w:val="000000"/>
          <w:sz w:val="20"/>
          <w:szCs w:val="20"/>
        </w:rPr>
      </w:pP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eastAsia="標楷體" w:hint="eastAsia"/>
        </w:rPr>
        <w:t>國立高雄大學</w:t>
      </w:r>
      <w:r>
        <w:rPr>
          <w:rFonts w:eastAsia="標楷體"/>
        </w:rPr>
        <w:t>(</w:t>
      </w:r>
      <w:r>
        <w:rPr>
          <w:rFonts w:eastAsia="標楷體" w:hint="eastAsia"/>
        </w:rPr>
        <w:t>以下簡稱本校</w:t>
      </w:r>
      <w:r>
        <w:rPr>
          <w:rFonts w:eastAsia="標楷體"/>
        </w:rPr>
        <w:t>)</w:t>
      </w:r>
      <w:r>
        <w:rPr>
          <w:rFonts w:eastAsia="標楷體" w:hint="eastAsia"/>
        </w:rPr>
        <w:t>管理學院</w:t>
      </w:r>
      <w:r>
        <w:rPr>
          <w:rFonts w:eastAsia="標楷體"/>
        </w:rPr>
        <w:t>(</w:t>
      </w:r>
      <w:r>
        <w:rPr>
          <w:rFonts w:eastAsia="標楷體" w:hint="eastAsia"/>
        </w:rPr>
        <w:t>以下簡稱本院</w:t>
      </w:r>
      <w:r>
        <w:rPr>
          <w:rFonts w:eastAsia="標楷體"/>
        </w:rPr>
        <w:t>)</w:t>
      </w:r>
      <w:r>
        <w:rPr>
          <w:rFonts w:eastAsia="標楷體" w:hint="eastAsia"/>
        </w:rPr>
        <w:t>為提升本院在社會企業領域之研究能量、整合產官學界研究與實務、提供國內外相關研究學者交流與對話的平台以及提升相關領域教學研究的環境與資源</w:t>
      </w:r>
      <w:r>
        <w:rPr>
          <w:rFonts w:ascii="標楷體" w:eastAsia="標楷體" w:hAnsi="標楷體" w:hint="eastAsia"/>
        </w:rPr>
        <w:t>特</w:t>
      </w:r>
      <w:r>
        <w:rPr>
          <w:rFonts w:ascii="標楷體" w:eastAsia="標楷體" w:hAnsi="標楷體" w:hint="eastAsia"/>
          <w:color w:val="000000"/>
        </w:rPr>
        <w:t>成立「</w:t>
      </w:r>
      <w:r w:rsidRPr="009328B6">
        <w:rPr>
          <w:rFonts w:eastAsia="標楷體" w:hint="eastAsia"/>
          <w:color w:val="000000"/>
          <w:szCs w:val="20"/>
        </w:rPr>
        <w:t>尤</w:t>
      </w:r>
      <w:r>
        <w:rPr>
          <w:rFonts w:eastAsia="標楷體" w:hint="eastAsia"/>
          <w:color w:val="000000"/>
        </w:rPr>
        <w:t>努斯社會型企業學術</w:t>
      </w:r>
      <w:r>
        <w:rPr>
          <w:rFonts w:ascii="標楷體" w:eastAsia="標楷體" w:hAnsi="標楷體" w:hint="eastAsia"/>
          <w:color w:val="000000"/>
        </w:rPr>
        <w:t>研究中心」(以下簡稱本中心)。</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本中心隸屬於</w:t>
      </w:r>
      <w:r>
        <w:rPr>
          <w:rFonts w:eastAsia="標楷體" w:hint="eastAsia"/>
          <w:color w:val="000000"/>
        </w:rPr>
        <w:t>管理</w:t>
      </w:r>
      <w:r>
        <w:rPr>
          <w:rFonts w:ascii="標楷體" w:eastAsia="標楷體" w:hAnsi="標楷體" w:hint="eastAsia"/>
          <w:color w:val="000000"/>
        </w:rPr>
        <w:t>學院，為院級研究中心，主要業務如下：</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一、整合與推廣產官學界與社會型企業相關之研究及教學資源與成果。</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二、接受政府機關及工商各界委託進行之相關研究及產學合作案。</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三、舉辦與協助國內外相關議題之研討會、座談會或研習會。</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四、聯繫與協助國內外相關議題之研究中心進行合作事宜。</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五、聯繫與協助國內外相關研究學者進行學術交流。</w:t>
      </w:r>
    </w:p>
    <w:p w:rsidR="009D3343" w:rsidRDefault="009D3343" w:rsidP="00E40875">
      <w:pPr>
        <w:pStyle w:val="a3"/>
        <w:spacing w:beforeLines="0" w:before="120" w:afterLines="0" w:after="120" w:line="400" w:lineRule="exact"/>
        <w:ind w:leftChars="612" w:left="2057" w:hangingChars="210" w:hanging="588"/>
        <w:jc w:val="left"/>
        <w:rPr>
          <w:sz w:val="24"/>
        </w:rPr>
      </w:pPr>
      <w:r>
        <w:rPr>
          <w:rFonts w:hint="eastAsia"/>
          <w:sz w:val="24"/>
        </w:rPr>
        <w:t>六、聯繫與協助相關議題之實務參訪或教學活動。</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中心置主任以及執行長各一人，綜理中心各項業務。中心主任由本院院長推薦本校相關領域之專任教授以上教師兼任，並由校長遴聘之，任期一任三年，連選得連任。中心執行長由本中心主任推薦本校相關領域之專任助理教授以上教師兼任，並由校長遴聘之，任期一任三年，連選得連任。</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本中心</w:t>
      </w:r>
      <w:r>
        <w:rPr>
          <w:rFonts w:ascii="標楷體" w:eastAsia="標楷體" w:hAnsi="標楷體" w:hint="eastAsia"/>
        </w:rPr>
        <w:t>得設置</w:t>
      </w:r>
      <w:r>
        <w:rPr>
          <w:rFonts w:eastAsia="標楷體" w:hint="eastAsia"/>
        </w:rPr>
        <w:t>研究</w:t>
      </w:r>
      <w:r>
        <w:rPr>
          <w:rFonts w:ascii="標楷體" w:eastAsia="標楷體" w:hAnsi="標楷體" w:hint="eastAsia"/>
        </w:rPr>
        <w:t>員、特</w:t>
      </w:r>
      <w:r>
        <w:rPr>
          <w:rFonts w:eastAsia="標楷體" w:hAnsi="標楷體" w:hint="eastAsia"/>
          <w:lang w:val="zh-TW"/>
        </w:rPr>
        <w:t>聘研究員</w:t>
      </w:r>
      <w:r>
        <w:rPr>
          <w:rFonts w:ascii="標楷體" w:eastAsia="標楷體" w:hAnsi="標楷體" w:hint="eastAsia"/>
        </w:rPr>
        <w:t>及助理</w:t>
      </w:r>
      <w:r>
        <w:rPr>
          <w:rFonts w:eastAsia="標楷體" w:hint="eastAsia"/>
        </w:rPr>
        <w:t>若干</w:t>
      </w:r>
      <w:r>
        <w:rPr>
          <w:rFonts w:ascii="標楷體" w:eastAsia="標楷體" w:hAnsi="標楷體" w:hint="eastAsia"/>
        </w:rPr>
        <w:t>人，負責協助執行中心業務。</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本中心所需各項經費來源，主要為中心</w:t>
      </w:r>
      <w:r>
        <w:rPr>
          <w:rFonts w:ascii="標楷體" w:eastAsia="標楷體" w:hAnsi="標楷體" w:hint="eastAsia"/>
        </w:rPr>
        <w:t>自籌款與</w:t>
      </w:r>
      <w:r>
        <w:rPr>
          <w:rFonts w:eastAsia="標楷體" w:hint="eastAsia"/>
          <w:lang w:val="zh-TW"/>
        </w:rPr>
        <w:t>本校、院、系之專案補助</w:t>
      </w:r>
      <w:r>
        <w:rPr>
          <w:rFonts w:ascii="標楷體" w:eastAsia="標楷體" w:hAnsi="標楷體" w:hint="eastAsia"/>
        </w:rPr>
        <w:t>，</w:t>
      </w:r>
      <w:r>
        <w:rPr>
          <w:rFonts w:ascii="標楷體" w:eastAsia="標楷體" w:hAnsi="標楷體" w:hint="eastAsia"/>
          <w:color w:val="000000"/>
        </w:rPr>
        <w:t>所有業務相關費用皆自給自足。本中心之收入均納入本校校務基金。各項經費之報支，依學校相關規定辦理。</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lastRenderedPageBreak/>
        <w:t>本中心成立後滿二年，自第三年起，每年向院務會議提出年度工作報告及次年工作規劃，並接受評鑑。</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本中心之裁撤須經中心主任提出書面裁撤申請，經院務會議及研究發展會議審議通過後裁撤。</w:t>
      </w:r>
    </w:p>
    <w:p w:rsidR="009D3343" w:rsidRDefault="009D3343" w:rsidP="00E40875">
      <w:pPr>
        <w:numPr>
          <w:ilvl w:val="0"/>
          <w:numId w:val="1"/>
        </w:numPr>
        <w:snapToGrid w:val="0"/>
        <w:spacing w:line="400" w:lineRule="exact"/>
        <w:ind w:left="1456" w:hanging="1190"/>
        <w:rPr>
          <w:rFonts w:ascii="標楷體" w:eastAsia="標楷體" w:hAnsi="標楷體"/>
          <w:color w:val="000000"/>
        </w:rPr>
      </w:pPr>
      <w:r>
        <w:rPr>
          <w:rFonts w:ascii="標楷體" w:eastAsia="標楷體" w:hAnsi="標楷體" w:hint="eastAsia"/>
          <w:color w:val="000000"/>
        </w:rPr>
        <w:t>本辦法經本院院務會議通過，並提送本校研究發展會議</w:t>
      </w:r>
      <w:r w:rsidRPr="00A3586F">
        <w:rPr>
          <w:rFonts w:ascii="標楷體" w:eastAsia="標楷體" w:hAnsi="標楷體" w:hint="eastAsia"/>
          <w:color w:val="FF0000"/>
          <w:u w:val="single"/>
        </w:rPr>
        <w:t>核備，</w:t>
      </w:r>
      <w:r w:rsidR="00B8185E" w:rsidRPr="00606BC2">
        <w:rPr>
          <w:rFonts w:ascii="標楷體" w:eastAsia="標楷體" w:hAnsi="標楷體" w:hint="eastAsia"/>
          <w:color w:val="FF0000"/>
          <w:u w:val="single"/>
        </w:rPr>
        <w:t>陳請校長核定後發布</w:t>
      </w:r>
      <w:r w:rsidR="00B8185E" w:rsidRPr="00606BC2">
        <w:rPr>
          <w:rFonts w:ascii="標楷體" w:eastAsia="標楷體" w:hAnsi="標楷體" w:hint="eastAsia"/>
          <w:color w:val="000000" w:themeColor="text1"/>
        </w:rPr>
        <w:t>，</w:t>
      </w:r>
      <w:r>
        <w:rPr>
          <w:rFonts w:ascii="標楷體" w:eastAsia="標楷體" w:hAnsi="標楷體" w:hint="eastAsia"/>
          <w:color w:val="000000"/>
        </w:rPr>
        <w:t>修正</w:t>
      </w:r>
      <w:r>
        <w:rPr>
          <w:rFonts w:eastAsia="標楷體" w:hint="eastAsia"/>
          <w:color w:val="000000"/>
        </w:rPr>
        <w:t>時亦同。</w:t>
      </w:r>
    </w:p>
    <w:p w:rsidR="00A06EB6" w:rsidRPr="00B8185E" w:rsidRDefault="009D3343" w:rsidP="00E40875">
      <w:pPr>
        <w:spacing w:line="400" w:lineRule="exact"/>
        <w:rPr>
          <w:rFonts w:ascii="標楷體" w:eastAsia="標楷體" w:hAnsi="標楷體"/>
        </w:rPr>
      </w:pPr>
      <w:r>
        <w:rPr>
          <w:rFonts w:ascii="標楷體" w:eastAsia="標楷體" w:hAnsi="標楷體" w:hint="eastAsia"/>
        </w:rPr>
        <w:t xml:space="preserve">            本辦法自發布日施行。</w:t>
      </w:r>
    </w:p>
    <w:sectPr w:rsidR="00A06EB6" w:rsidRPr="00B818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33" w:rsidRDefault="00B43133" w:rsidP="00B8185E">
      <w:r>
        <w:separator/>
      </w:r>
    </w:p>
  </w:endnote>
  <w:endnote w:type="continuationSeparator" w:id="0">
    <w:p w:rsidR="00B43133" w:rsidRDefault="00B43133" w:rsidP="00B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33" w:rsidRDefault="00B43133" w:rsidP="00B8185E">
      <w:r>
        <w:separator/>
      </w:r>
    </w:p>
  </w:footnote>
  <w:footnote w:type="continuationSeparator" w:id="0">
    <w:p w:rsidR="00B43133" w:rsidRDefault="00B43133" w:rsidP="00B8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2E2D"/>
    <w:multiLevelType w:val="multilevel"/>
    <w:tmpl w:val="8C0A0024"/>
    <w:lvl w:ilvl="0">
      <w:start w:val="1"/>
      <w:numFmt w:val="taiwaneseCountingThousand"/>
      <w:lvlText w:val="第%1條"/>
      <w:lvlJc w:val="left"/>
      <w:pPr>
        <w:tabs>
          <w:tab w:val="num" w:pos="1680"/>
        </w:tabs>
        <w:ind w:left="1680" w:hanging="720"/>
      </w:pPr>
      <w:rPr>
        <w:rFonts w:hint="eastAsia"/>
        <w:lang w:val="en-US"/>
      </w:rPr>
    </w:lvl>
    <w:lvl w:ilvl="1">
      <w:start w:val="1"/>
      <w:numFmt w:val="taiwaneseCountingThousand"/>
      <w:lvlText w:val="第%2項、"/>
      <w:lvlJc w:val="left"/>
      <w:pPr>
        <w:tabs>
          <w:tab w:val="num" w:pos="2520"/>
        </w:tabs>
        <w:ind w:left="1800" w:hanging="360"/>
      </w:pPr>
      <w:rPr>
        <w:rFonts w:hint="eastAsia"/>
      </w:rPr>
    </w:lvl>
    <w:lvl w:ilvl="2">
      <w:start w:val="1"/>
      <w:numFmt w:val="decimal"/>
      <w:lvlText w:val="%3."/>
      <w:lvlJc w:val="left"/>
      <w:pPr>
        <w:tabs>
          <w:tab w:val="num" w:pos="3120"/>
        </w:tabs>
        <w:ind w:left="3120" w:hanging="360"/>
      </w:pPr>
      <w:rPr>
        <w:rFonts w:hint="eastAsia"/>
      </w:rPr>
    </w:lvl>
    <w:lvl w:ilvl="3">
      <w:start w:val="1"/>
      <w:numFmt w:val="decimal"/>
      <w:lvlText w:val="%4."/>
      <w:lvlJc w:val="left"/>
      <w:pPr>
        <w:tabs>
          <w:tab w:val="num" w:pos="3840"/>
        </w:tabs>
        <w:ind w:left="3840" w:hanging="360"/>
      </w:pPr>
      <w:rPr>
        <w:rFonts w:hint="eastAsia"/>
      </w:rPr>
    </w:lvl>
    <w:lvl w:ilvl="4">
      <w:start w:val="1"/>
      <w:numFmt w:val="decimal"/>
      <w:lvlText w:val="%5."/>
      <w:lvlJc w:val="left"/>
      <w:pPr>
        <w:tabs>
          <w:tab w:val="num" w:pos="4560"/>
        </w:tabs>
        <w:ind w:left="4560" w:hanging="360"/>
      </w:pPr>
      <w:rPr>
        <w:rFonts w:hint="eastAsia"/>
      </w:rPr>
    </w:lvl>
    <w:lvl w:ilvl="5">
      <w:start w:val="1"/>
      <w:numFmt w:val="decimal"/>
      <w:lvlText w:val="%6."/>
      <w:lvlJc w:val="left"/>
      <w:pPr>
        <w:tabs>
          <w:tab w:val="num" w:pos="5280"/>
        </w:tabs>
        <w:ind w:left="5280" w:hanging="360"/>
      </w:pPr>
      <w:rPr>
        <w:rFonts w:hint="eastAsia"/>
      </w:rPr>
    </w:lvl>
    <w:lvl w:ilvl="6">
      <w:start w:val="1"/>
      <w:numFmt w:val="decimal"/>
      <w:lvlText w:val="%7."/>
      <w:lvlJc w:val="left"/>
      <w:pPr>
        <w:tabs>
          <w:tab w:val="num" w:pos="6000"/>
        </w:tabs>
        <w:ind w:left="6000" w:hanging="360"/>
      </w:pPr>
      <w:rPr>
        <w:rFonts w:hint="eastAsia"/>
      </w:rPr>
    </w:lvl>
    <w:lvl w:ilvl="7">
      <w:start w:val="1"/>
      <w:numFmt w:val="decimal"/>
      <w:lvlText w:val="%8."/>
      <w:lvlJc w:val="left"/>
      <w:pPr>
        <w:tabs>
          <w:tab w:val="num" w:pos="6720"/>
        </w:tabs>
        <w:ind w:left="6720" w:hanging="360"/>
      </w:pPr>
      <w:rPr>
        <w:rFonts w:hint="eastAsia"/>
      </w:rPr>
    </w:lvl>
    <w:lvl w:ilvl="8">
      <w:start w:val="1"/>
      <w:numFmt w:val="decimal"/>
      <w:lvlText w:val="%9."/>
      <w:lvlJc w:val="left"/>
      <w:pPr>
        <w:tabs>
          <w:tab w:val="num" w:pos="7440"/>
        </w:tabs>
        <w:ind w:left="7440" w:hanging="36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43"/>
    <w:rsid w:val="00006F6C"/>
    <w:rsid w:val="00014D45"/>
    <w:rsid w:val="000356A3"/>
    <w:rsid w:val="00040DCD"/>
    <w:rsid w:val="00053553"/>
    <w:rsid w:val="0006070B"/>
    <w:rsid w:val="0007324D"/>
    <w:rsid w:val="0008583E"/>
    <w:rsid w:val="000872C0"/>
    <w:rsid w:val="0009507D"/>
    <w:rsid w:val="0009691E"/>
    <w:rsid w:val="000A5FD2"/>
    <w:rsid w:val="000C5DCA"/>
    <w:rsid w:val="000D6F43"/>
    <w:rsid w:val="000E0DFA"/>
    <w:rsid w:val="000F38F2"/>
    <w:rsid w:val="000F5471"/>
    <w:rsid w:val="00101628"/>
    <w:rsid w:val="001046B6"/>
    <w:rsid w:val="00111835"/>
    <w:rsid w:val="00111CDB"/>
    <w:rsid w:val="00125127"/>
    <w:rsid w:val="00126A58"/>
    <w:rsid w:val="0014155C"/>
    <w:rsid w:val="00157A74"/>
    <w:rsid w:val="00163425"/>
    <w:rsid w:val="001636D4"/>
    <w:rsid w:val="00175FBF"/>
    <w:rsid w:val="00183A8A"/>
    <w:rsid w:val="00187058"/>
    <w:rsid w:val="001873BD"/>
    <w:rsid w:val="001B6F00"/>
    <w:rsid w:val="001C0E95"/>
    <w:rsid w:val="001C3C95"/>
    <w:rsid w:val="001C3E1A"/>
    <w:rsid w:val="001C7188"/>
    <w:rsid w:val="001E192A"/>
    <w:rsid w:val="001E5DCF"/>
    <w:rsid w:val="001F0A1B"/>
    <w:rsid w:val="001F0D81"/>
    <w:rsid w:val="001F5BDD"/>
    <w:rsid w:val="001F7A35"/>
    <w:rsid w:val="00201288"/>
    <w:rsid w:val="00202350"/>
    <w:rsid w:val="00202999"/>
    <w:rsid w:val="0020596A"/>
    <w:rsid w:val="00214EEE"/>
    <w:rsid w:val="002203B9"/>
    <w:rsid w:val="00222BD1"/>
    <w:rsid w:val="002259E8"/>
    <w:rsid w:val="00237B83"/>
    <w:rsid w:val="002424A5"/>
    <w:rsid w:val="0025155A"/>
    <w:rsid w:val="0025255F"/>
    <w:rsid w:val="002527DF"/>
    <w:rsid w:val="00261A81"/>
    <w:rsid w:val="00272739"/>
    <w:rsid w:val="00272A4E"/>
    <w:rsid w:val="00277E40"/>
    <w:rsid w:val="00282A3E"/>
    <w:rsid w:val="002949B0"/>
    <w:rsid w:val="002A79CF"/>
    <w:rsid w:val="002B36CF"/>
    <w:rsid w:val="002B766A"/>
    <w:rsid w:val="002C5D47"/>
    <w:rsid w:val="002D571E"/>
    <w:rsid w:val="002D6AF4"/>
    <w:rsid w:val="002D74F1"/>
    <w:rsid w:val="002E5021"/>
    <w:rsid w:val="002E77F8"/>
    <w:rsid w:val="002F1B57"/>
    <w:rsid w:val="002F22F0"/>
    <w:rsid w:val="002F6AC8"/>
    <w:rsid w:val="00300F2B"/>
    <w:rsid w:val="00301676"/>
    <w:rsid w:val="0031207D"/>
    <w:rsid w:val="0031438C"/>
    <w:rsid w:val="003437D0"/>
    <w:rsid w:val="0034579F"/>
    <w:rsid w:val="00345E6B"/>
    <w:rsid w:val="00345F52"/>
    <w:rsid w:val="0035702D"/>
    <w:rsid w:val="0036154C"/>
    <w:rsid w:val="00374EF6"/>
    <w:rsid w:val="0038417D"/>
    <w:rsid w:val="003869D1"/>
    <w:rsid w:val="003A1C91"/>
    <w:rsid w:val="003A2036"/>
    <w:rsid w:val="003A6FCA"/>
    <w:rsid w:val="003B04B3"/>
    <w:rsid w:val="003B5B03"/>
    <w:rsid w:val="003B5B9A"/>
    <w:rsid w:val="003C2513"/>
    <w:rsid w:val="003C51ED"/>
    <w:rsid w:val="003E0CB7"/>
    <w:rsid w:val="003F54C1"/>
    <w:rsid w:val="00402FD2"/>
    <w:rsid w:val="004037AB"/>
    <w:rsid w:val="0040445B"/>
    <w:rsid w:val="0042199E"/>
    <w:rsid w:val="00422755"/>
    <w:rsid w:val="00425056"/>
    <w:rsid w:val="0043177E"/>
    <w:rsid w:val="0043237D"/>
    <w:rsid w:val="00432C50"/>
    <w:rsid w:val="00433F09"/>
    <w:rsid w:val="00434222"/>
    <w:rsid w:val="00453260"/>
    <w:rsid w:val="00460B67"/>
    <w:rsid w:val="00461F89"/>
    <w:rsid w:val="00485362"/>
    <w:rsid w:val="00492459"/>
    <w:rsid w:val="00495F1A"/>
    <w:rsid w:val="004A21C7"/>
    <w:rsid w:val="004A2345"/>
    <w:rsid w:val="004A4DD5"/>
    <w:rsid w:val="004A5FE7"/>
    <w:rsid w:val="004B26F0"/>
    <w:rsid w:val="004B37FB"/>
    <w:rsid w:val="004C36EA"/>
    <w:rsid w:val="004D4116"/>
    <w:rsid w:val="004E4C23"/>
    <w:rsid w:val="004F2198"/>
    <w:rsid w:val="004F31CD"/>
    <w:rsid w:val="004F500B"/>
    <w:rsid w:val="005010C5"/>
    <w:rsid w:val="00501721"/>
    <w:rsid w:val="00515379"/>
    <w:rsid w:val="005201A6"/>
    <w:rsid w:val="00522322"/>
    <w:rsid w:val="00524A04"/>
    <w:rsid w:val="005271F4"/>
    <w:rsid w:val="00537523"/>
    <w:rsid w:val="00545D38"/>
    <w:rsid w:val="0055047B"/>
    <w:rsid w:val="00550A70"/>
    <w:rsid w:val="0055107F"/>
    <w:rsid w:val="005515B9"/>
    <w:rsid w:val="00551A0B"/>
    <w:rsid w:val="00553B64"/>
    <w:rsid w:val="0055464F"/>
    <w:rsid w:val="00555454"/>
    <w:rsid w:val="0056221E"/>
    <w:rsid w:val="0056284D"/>
    <w:rsid w:val="00565C5A"/>
    <w:rsid w:val="00565F44"/>
    <w:rsid w:val="00583191"/>
    <w:rsid w:val="00583B4F"/>
    <w:rsid w:val="00585279"/>
    <w:rsid w:val="005A4DE1"/>
    <w:rsid w:val="005A5C1F"/>
    <w:rsid w:val="005A747B"/>
    <w:rsid w:val="005C1158"/>
    <w:rsid w:val="005D1F37"/>
    <w:rsid w:val="005E22C2"/>
    <w:rsid w:val="005E2BAF"/>
    <w:rsid w:val="005E787C"/>
    <w:rsid w:val="005F2F9C"/>
    <w:rsid w:val="005F38E4"/>
    <w:rsid w:val="00604BFF"/>
    <w:rsid w:val="0060579B"/>
    <w:rsid w:val="00606BC2"/>
    <w:rsid w:val="00610815"/>
    <w:rsid w:val="006325E4"/>
    <w:rsid w:val="006456AF"/>
    <w:rsid w:val="00645743"/>
    <w:rsid w:val="00646A80"/>
    <w:rsid w:val="00646E9A"/>
    <w:rsid w:val="0066008A"/>
    <w:rsid w:val="00665291"/>
    <w:rsid w:val="00667D0A"/>
    <w:rsid w:val="00667E59"/>
    <w:rsid w:val="006873D4"/>
    <w:rsid w:val="00692FFD"/>
    <w:rsid w:val="006A259B"/>
    <w:rsid w:val="006A4323"/>
    <w:rsid w:val="006A5FFB"/>
    <w:rsid w:val="006A6993"/>
    <w:rsid w:val="006A7523"/>
    <w:rsid w:val="006B3B73"/>
    <w:rsid w:val="006B6C4C"/>
    <w:rsid w:val="006B77B9"/>
    <w:rsid w:val="006C1B46"/>
    <w:rsid w:val="006D646E"/>
    <w:rsid w:val="006E3F2B"/>
    <w:rsid w:val="006E672F"/>
    <w:rsid w:val="0070540C"/>
    <w:rsid w:val="00705D20"/>
    <w:rsid w:val="00706254"/>
    <w:rsid w:val="00710976"/>
    <w:rsid w:val="00714244"/>
    <w:rsid w:val="00714258"/>
    <w:rsid w:val="00715D76"/>
    <w:rsid w:val="0073688E"/>
    <w:rsid w:val="0075445E"/>
    <w:rsid w:val="007559DF"/>
    <w:rsid w:val="00774BC9"/>
    <w:rsid w:val="007A5857"/>
    <w:rsid w:val="007B2E65"/>
    <w:rsid w:val="007D04B6"/>
    <w:rsid w:val="007D3567"/>
    <w:rsid w:val="007E0A0C"/>
    <w:rsid w:val="007E0E59"/>
    <w:rsid w:val="007E3FA3"/>
    <w:rsid w:val="007E5DDC"/>
    <w:rsid w:val="007E5F95"/>
    <w:rsid w:val="007F1A2A"/>
    <w:rsid w:val="0080017A"/>
    <w:rsid w:val="00813843"/>
    <w:rsid w:val="008165DC"/>
    <w:rsid w:val="0083297E"/>
    <w:rsid w:val="00835B5A"/>
    <w:rsid w:val="00836D4C"/>
    <w:rsid w:val="008377C5"/>
    <w:rsid w:val="008415D2"/>
    <w:rsid w:val="008636EE"/>
    <w:rsid w:val="008759A5"/>
    <w:rsid w:val="00880162"/>
    <w:rsid w:val="00885C7E"/>
    <w:rsid w:val="008938BC"/>
    <w:rsid w:val="00897EB7"/>
    <w:rsid w:val="008B1BF8"/>
    <w:rsid w:val="008B3272"/>
    <w:rsid w:val="008D2A42"/>
    <w:rsid w:val="008D4F9A"/>
    <w:rsid w:val="008D7491"/>
    <w:rsid w:val="008E36B1"/>
    <w:rsid w:val="008E65E8"/>
    <w:rsid w:val="008F1ECF"/>
    <w:rsid w:val="008F3668"/>
    <w:rsid w:val="008F45A1"/>
    <w:rsid w:val="008F52A5"/>
    <w:rsid w:val="009030A1"/>
    <w:rsid w:val="00911998"/>
    <w:rsid w:val="00913DA8"/>
    <w:rsid w:val="00915335"/>
    <w:rsid w:val="00941A17"/>
    <w:rsid w:val="0095671C"/>
    <w:rsid w:val="00964794"/>
    <w:rsid w:val="00971BF9"/>
    <w:rsid w:val="00996D56"/>
    <w:rsid w:val="009A1F0E"/>
    <w:rsid w:val="009B2AC5"/>
    <w:rsid w:val="009C0059"/>
    <w:rsid w:val="009C109F"/>
    <w:rsid w:val="009D3343"/>
    <w:rsid w:val="009D4C46"/>
    <w:rsid w:val="009D659E"/>
    <w:rsid w:val="009E47E6"/>
    <w:rsid w:val="009F1C2A"/>
    <w:rsid w:val="009F4879"/>
    <w:rsid w:val="009F5C4B"/>
    <w:rsid w:val="009F5D90"/>
    <w:rsid w:val="00A06EB6"/>
    <w:rsid w:val="00A1275D"/>
    <w:rsid w:val="00A13CB0"/>
    <w:rsid w:val="00A308AE"/>
    <w:rsid w:val="00A3586F"/>
    <w:rsid w:val="00A36F0F"/>
    <w:rsid w:val="00A37D88"/>
    <w:rsid w:val="00A522C6"/>
    <w:rsid w:val="00A5259B"/>
    <w:rsid w:val="00A5518E"/>
    <w:rsid w:val="00A5767F"/>
    <w:rsid w:val="00A62A84"/>
    <w:rsid w:val="00A63B89"/>
    <w:rsid w:val="00A6463D"/>
    <w:rsid w:val="00A75C3A"/>
    <w:rsid w:val="00AA0890"/>
    <w:rsid w:val="00AC031F"/>
    <w:rsid w:val="00AD37EA"/>
    <w:rsid w:val="00AE2F85"/>
    <w:rsid w:val="00AE3B42"/>
    <w:rsid w:val="00AF06D7"/>
    <w:rsid w:val="00AF15CD"/>
    <w:rsid w:val="00AF35D9"/>
    <w:rsid w:val="00AF3E8B"/>
    <w:rsid w:val="00B015C9"/>
    <w:rsid w:val="00B03CA4"/>
    <w:rsid w:val="00B22F39"/>
    <w:rsid w:val="00B253FE"/>
    <w:rsid w:val="00B25E70"/>
    <w:rsid w:val="00B27A8F"/>
    <w:rsid w:val="00B43133"/>
    <w:rsid w:val="00B4358F"/>
    <w:rsid w:val="00B45C30"/>
    <w:rsid w:val="00B46971"/>
    <w:rsid w:val="00B47D99"/>
    <w:rsid w:val="00B560AC"/>
    <w:rsid w:val="00B6510F"/>
    <w:rsid w:val="00B65DBC"/>
    <w:rsid w:val="00B6798E"/>
    <w:rsid w:val="00B76457"/>
    <w:rsid w:val="00B768F4"/>
    <w:rsid w:val="00B8185E"/>
    <w:rsid w:val="00B82557"/>
    <w:rsid w:val="00BA27DB"/>
    <w:rsid w:val="00BB1144"/>
    <w:rsid w:val="00BB5D05"/>
    <w:rsid w:val="00BB76E0"/>
    <w:rsid w:val="00BC12E7"/>
    <w:rsid w:val="00BC278A"/>
    <w:rsid w:val="00BC6E50"/>
    <w:rsid w:val="00BD563F"/>
    <w:rsid w:val="00BD7A2B"/>
    <w:rsid w:val="00BF0D3C"/>
    <w:rsid w:val="00BF3F48"/>
    <w:rsid w:val="00BF6353"/>
    <w:rsid w:val="00BF761E"/>
    <w:rsid w:val="00C16913"/>
    <w:rsid w:val="00C16A91"/>
    <w:rsid w:val="00C20345"/>
    <w:rsid w:val="00C21A42"/>
    <w:rsid w:val="00C21FCC"/>
    <w:rsid w:val="00C263A1"/>
    <w:rsid w:val="00C2798F"/>
    <w:rsid w:val="00C333C9"/>
    <w:rsid w:val="00C40C69"/>
    <w:rsid w:val="00C42E43"/>
    <w:rsid w:val="00C45F45"/>
    <w:rsid w:val="00C47120"/>
    <w:rsid w:val="00C50B89"/>
    <w:rsid w:val="00C53AB1"/>
    <w:rsid w:val="00C5543C"/>
    <w:rsid w:val="00C571B3"/>
    <w:rsid w:val="00C600F0"/>
    <w:rsid w:val="00C60B75"/>
    <w:rsid w:val="00C61B5C"/>
    <w:rsid w:val="00C6531E"/>
    <w:rsid w:val="00C70C32"/>
    <w:rsid w:val="00C71474"/>
    <w:rsid w:val="00C85D70"/>
    <w:rsid w:val="00C87547"/>
    <w:rsid w:val="00C96C2F"/>
    <w:rsid w:val="00CA2E07"/>
    <w:rsid w:val="00CB16F9"/>
    <w:rsid w:val="00CB3019"/>
    <w:rsid w:val="00CB6CC2"/>
    <w:rsid w:val="00CB741E"/>
    <w:rsid w:val="00CC123B"/>
    <w:rsid w:val="00CD18AC"/>
    <w:rsid w:val="00CE1220"/>
    <w:rsid w:val="00D00E58"/>
    <w:rsid w:val="00D23754"/>
    <w:rsid w:val="00D23B4A"/>
    <w:rsid w:val="00D30996"/>
    <w:rsid w:val="00D3155D"/>
    <w:rsid w:val="00D40CBD"/>
    <w:rsid w:val="00D456FF"/>
    <w:rsid w:val="00D53B8A"/>
    <w:rsid w:val="00D6536E"/>
    <w:rsid w:val="00D7029E"/>
    <w:rsid w:val="00D70B68"/>
    <w:rsid w:val="00D721CE"/>
    <w:rsid w:val="00D76A89"/>
    <w:rsid w:val="00D91C82"/>
    <w:rsid w:val="00D949D1"/>
    <w:rsid w:val="00D95F2F"/>
    <w:rsid w:val="00DA1104"/>
    <w:rsid w:val="00DA11C1"/>
    <w:rsid w:val="00DB5B5D"/>
    <w:rsid w:val="00DC5871"/>
    <w:rsid w:val="00DC5DE6"/>
    <w:rsid w:val="00DC722D"/>
    <w:rsid w:val="00DD4AD8"/>
    <w:rsid w:val="00DE2BF0"/>
    <w:rsid w:val="00DE2C9B"/>
    <w:rsid w:val="00DE3D34"/>
    <w:rsid w:val="00DE52A0"/>
    <w:rsid w:val="00DE75C6"/>
    <w:rsid w:val="00DF2B97"/>
    <w:rsid w:val="00E103F2"/>
    <w:rsid w:val="00E12773"/>
    <w:rsid w:val="00E12D71"/>
    <w:rsid w:val="00E1490E"/>
    <w:rsid w:val="00E15AD8"/>
    <w:rsid w:val="00E17ECB"/>
    <w:rsid w:val="00E2032F"/>
    <w:rsid w:val="00E37F51"/>
    <w:rsid w:val="00E40875"/>
    <w:rsid w:val="00E4106C"/>
    <w:rsid w:val="00E51A59"/>
    <w:rsid w:val="00E5312F"/>
    <w:rsid w:val="00E544FE"/>
    <w:rsid w:val="00E67307"/>
    <w:rsid w:val="00E70724"/>
    <w:rsid w:val="00E86BF1"/>
    <w:rsid w:val="00E90B90"/>
    <w:rsid w:val="00E93A24"/>
    <w:rsid w:val="00E94EAD"/>
    <w:rsid w:val="00EA257A"/>
    <w:rsid w:val="00EB18E9"/>
    <w:rsid w:val="00EB29F1"/>
    <w:rsid w:val="00ED3E12"/>
    <w:rsid w:val="00ED4965"/>
    <w:rsid w:val="00EE0BF5"/>
    <w:rsid w:val="00EE4A29"/>
    <w:rsid w:val="00EE5680"/>
    <w:rsid w:val="00EF0840"/>
    <w:rsid w:val="00F22244"/>
    <w:rsid w:val="00F238B2"/>
    <w:rsid w:val="00F2598F"/>
    <w:rsid w:val="00F37AC6"/>
    <w:rsid w:val="00F4699B"/>
    <w:rsid w:val="00F55C39"/>
    <w:rsid w:val="00F57F8D"/>
    <w:rsid w:val="00F65B72"/>
    <w:rsid w:val="00F66538"/>
    <w:rsid w:val="00F67F45"/>
    <w:rsid w:val="00F7078E"/>
    <w:rsid w:val="00F72EAD"/>
    <w:rsid w:val="00F77C25"/>
    <w:rsid w:val="00F85C94"/>
    <w:rsid w:val="00F903EE"/>
    <w:rsid w:val="00F9519D"/>
    <w:rsid w:val="00FA1811"/>
    <w:rsid w:val="00FA4E1D"/>
    <w:rsid w:val="00FB059C"/>
    <w:rsid w:val="00FB466C"/>
    <w:rsid w:val="00FF3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5650E-63B0-4579-8399-5C8A9218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3343"/>
    <w:pPr>
      <w:snapToGrid w:val="0"/>
      <w:spacing w:beforeLines="50" w:before="180" w:afterLines="50" w:after="180" w:line="380" w:lineRule="exact"/>
      <w:ind w:left="600"/>
      <w:jc w:val="both"/>
    </w:pPr>
    <w:rPr>
      <w:rFonts w:ascii="標楷體" w:eastAsia="標楷體" w:hAnsi="標楷體"/>
      <w:spacing w:val="20"/>
      <w:sz w:val="28"/>
      <w:szCs w:val="28"/>
    </w:rPr>
  </w:style>
  <w:style w:type="character" w:customStyle="1" w:styleId="a4">
    <w:name w:val="本文縮排 字元"/>
    <w:basedOn w:val="a0"/>
    <w:link w:val="a3"/>
    <w:uiPriority w:val="99"/>
    <w:rsid w:val="009D3343"/>
    <w:rPr>
      <w:rFonts w:ascii="標楷體" w:eastAsia="標楷體" w:hAnsi="標楷體" w:cs="Times New Roman"/>
      <w:spacing w:val="20"/>
      <w:sz w:val="28"/>
      <w:szCs w:val="28"/>
    </w:rPr>
  </w:style>
  <w:style w:type="paragraph" w:styleId="a5">
    <w:name w:val="header"/>
    <w:basedOn w:val="a"/>
    <w:link w:val="a6"/>
    <w:uiPriority w:val="99"/>
    <w:unhideWhenUsed/>
    <w:rsid w:val="00B8185E"/>
    <w:pPr>
      <w:tabs>
        <w:tab w:val="center" w:pos="4153"/>
        <w:tab w:val="right" w:pos="8306"/>
      </w:tabs>
      <w:snapToGrid w:val="0"/>
    </w:pPr>
    <w:rPr>
      <w:sz w:val="20"/>
      <w:szCs w:val="20"/>
    </w:rPr>
  </w:style>
  <w:style w:type="character" w:customStyle="1" w:styleId="a6">
    <w:name w:val="頁首 字元"/>
    <w:basedOn w:val="a0"/>
    <w:link w:val="a5"/>
    <w:uiPriority w:val="99"/>
    <w:rsid w:val="00B8185E"/>
    <w:rPr>
      <w:rFonts w:ascii="Times New Roman" w:eastAsia="新細明體" w:hAnsi="Times New Roman" w:cs="Times New Roman"/>
      <w:sz w:val="20"/>
      <w:szCs w:val="20"/>
    </w:rPr>
  </w:style>
  <w:style w:type="paragraph" w:styleId="a7">
    <w:name w:val="footer"/>
    <w:basedOn w:val="a"/>
    <w:link w:val="a8"/>
    <w:uiPriority w:val="99"/>
    <w:unhideWhenUsed/>
    <w:rsid w:val="00B8185E"/>
    <w:pPr>
      <w:tabs>
        <w:tab w:val="center" w:pos="4153"/>
        <w:tab w:val="right" w:pos="8306"/>
      </w:tabs>
      <w:snapToGrid w:val="0"/>
    </w:pPr>
    <w:rPr>
      <w:sz w:val="20"/>
      <w:szCs w:val="20"/>
    </w:rPr>
  </w:style>
  <w:style w:type="character" w:customStyle="1" w:styleId="a8">
    <w:name w:val="頁尾 字元"/>
    <w:basedOn w:val="a0"/>
    <w:link w:val="a7"/>
    <w:uiPriority w:val="99"/>
    <w:rsid w:val="00B818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dcterms:created xsi:type="dcterms:W3CDTF">2017-12-08T00:51:00Z</dcterms:created>
  <dcterms:modified xsi:type="dcterms:W3CDTF">2017-12-08T02:28:00Z</dcterms:modified>
</cp:coreProperties>
</file>